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2B" w:rsidRDefault="009C5F2B" w:rsidP="009C5F2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pStyle w:val="Heading2"/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pStyle w:val="TOCHeading"/>
        <w:rPr>
          <w:rFonts w:ascii="Bookman Old Style" w:hAnsi="Bookman Old Style"/>
          <w:b/>
          <w:sz w:val="24"/>
          <w:szCs w:val="24"/>
        </w:rPr>
      </w:pPr>
    </w:p>
    <w:p w:rsidR="009C5F2B" w:rsidRDefault="009C5F2B" w:rsidP="009C5F2B">
      <w:pPr>
        <w:rPr>
          <w:lang w:val="en-US" w:eastAsia="en-US"/>
        </w:rPr>
      </w:pPr>
    </w:p>
    <w:p w:rsidR="009C5F2B" w:rsidRDefault="001D33D4" w:rsidP="009C5F2B">
      <w:pPr>
        <w:rPr>
          <w:lang w:val="en-US" w:eastAsia="en-US"/>
        </w:rPr>
      </w:pPr>
      <w:r>
        <w:rPr>
          <w:rFonts w:ascii="Bookman Old Style" w:hAnsi="Bookman Old Style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38.6pt;margin-top:42.3pt;width:410.1pt;height:112pt;z-index:251661312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9C5F2B" w:rsidRPr="007B256C" w:rsidRDefault="009C5F2B" w:rsidP="009C5F2B">
                  <w:pPr>
                    <w:jc w:val="center"/>
                    <w:rPr>
                      <w:rFonts w:ascii="Bookman Old Style" w:hAnsi="Bookman Old Style"/>
                      <w:b/>
                      <w:color w:val="800000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color w:val="800000"/>
                      <w:sz w:val="40"/>
                      <w:szCs w:val="32"/>
                    </w:rPr>
                    <w:t>ANNEXE  B</w:t>
                  </w:r>
                </w:p>
                <w:p w:rsidR="009C5F2B" w:rsidRPr="007B256C" w:rsidRDefault="009C5F2B" w:rsidP="009C5F2B">
                  <w:pPr>
                    <w:jc w:val="center"/>
                    <w:rPr>
                      <w:rFonts w:ascii="Bookman Old Style" w:hAnsi="Bookman Old Style"/>
                      <w:b/>
                      <w:color w:val="800000"/>
                      <w:sz w:val="32"/>
                      <w:szCs w:val="32"/>
                    </w:rPr>
                  </w:pPr>
                </w:p>
                <w:p w:rsidR="009C5F2B" w:rsidRPr="009C5F2B" w:rsidRDefault="009C5F2B" w:rsidP="009C5F2B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</w:pPr>
                  <w:r w:rsidRPr="009C5F2B">
                    <w:rPr>
                      <w:rFonts w:ascii="Bookman Old Style" w:hAnsi="Bookman Old Style"/>
                      <w:b/>
                      <w:color w:val="800000"/>
                      <w:sz w:val="36"/>
                      <w:szCs w:val="36"/>
                    </w:rPr>
                    <w:t>ENTITES ACCREDITEES ET HABILITEES</w:t>
                  </w:r>
                </w:p>
              </w:txbxContent>
            </v:textbox>
          </v:shape>
        </w:pict>
      </w:r>
      <w:r w:rsidR="009C5F2B">
        <w:rPr>
          <w:lang w:val="en-US" w:eastAsia="en-US"/>
        </w:rPr>
        <w:br w:type="page"/>
      </w:r>
    </w:p>
    <w:p w:rsidR="001A01E1" w:rsidRDefault="001A01E1" w:rsidP="001A01E1">
      <w:pPr>
        <w:pStyle w:val="TOCHeading"/>
        <w:rPr>
          <w:rFonts w:ascii="Bookman Old Style" w:eastAsiaTheme="minorHAnsi" w:hAnsi="Bookman Old Style" w:cstheme="minorBidi"/>
          <w:sz w:val="24"/>
          <w:szCs w:val="24"/>
        </w:rPr>
      </w:pPr>
    </w:p>
    <w:p w:rsidR="00505CDE" w:rsidRDefault="00505CDE" w:rsidP="00505CDE">
      <w:pPr>
        <w:rPr>
          <w:rFonts w:eastAsiaTheme="minorHAnsi"/>
          <w:lang w:val="en-US" w:eastAsia="en-US"/>
        </w:rPr>
      </w:pPr>
    </w:p>
    <w:p w:rsidR="00505CDE" w:rsidRDefault="00505CDE" w:rsidP="00505CDE">
      <w:pPr>
        <w:rPr>
          <w:rFonts w:eastAsiaTheme="minorHAnsi"/>
          <w:lang w:val="en-US" w:eastAsia="en-US"/>
        </w:rPr>
      </w:pPr>
    </w:p>
    <w:p w:rsidR="00505CDE" w:rsidRDefault="00505CDE" w:rsidP="00505CDE">
      <w:pPr>
        <w:rPr>
          <w:rFonts w:eastAsiaTheme="minorHAnsi"/>
          <w:lang w:val="en-US" w:eastAsia="en-US"/>
        </w:rPr>
      </w:pPr>
    </w:p>
    <w:p w:rsidR="00505CDE" w:rsidRDefault="00505CDE" w:rsidP="00505CDE">
      <w:pPr>
        <w:rPr>
          <w:rFonts w:eastAsiaTheme="minorHAnsi"/>
          <w:lang w:val="en-US" w:eastAsia="en-US"/>
        </w:rPr>
      </w:pPr>
    </w:p>
    <w:p w:rsidR="00505CDE" w:rsidRDefault="00505CDE" w:rsidP="00505CDE">
      <w:pPr>
        <w:rPr>
          <w:rFonts w:eastAsiaTheme="minorHAnsi"/>
          <w:lang w:val="en-US" w:eastAsia="en-US"/>
        </w:rPr>
      </w:pPr>
    </w:p>
    <w:p w:rsidR="00505CDE" w:rsidRDefault="00505CDE" w:rsidP="00505CDE">
      <w:pPr>
        <w:rPr>
          <w:rFonts w:eastAsiaTheme="minorHAnsi"/>
          <w:lang w:val="en-US" w:eastAsia="en-US"/>
        </w:rPr>
      </w:pPr>
    </w:p>
    <w:p w:rsidR="00505CDE" w:rsidRPr="00505CDE" w:rsidRDefault="00505CDE" w:rsidP="00505CDE">
      <w:pPr>
        <w:rPr>
          <w:rFonts w:eastAsiaTheme="minorHAnsi"/>
          <w:lang w:val="en-US" w:eastAsia="en-US"/>
        </w:rPr>
      </w:pPr>
    </w:p>
    <w:sdt>
      <w:sdtPr>
        <w:rPr>
          <w:rFonts w:ascii="Arial" w:eastAsia="Times New Roman" w:hAnsi="Arial" w:cs="Arial"/>
          <w:color w:val="auto"/>
          <w:sz w:val="20"/>
          <w:szCs w:val="20"/>
          <w:lang w:val="fr-FR" w:eastAsia="fr-FR"/>
        </w:rPr>
        <w:id w:val="-32984439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A01E1" w:rsidRDefault="00505CDE" w:rsidP="00505CDE">
          <w:pPr>
            <w:pStyle w:val="TOCHeading"/>
            <w:jc w:val="center"/>
            <w:rPr>
              <w:rFonts w:ascii="Bookman Old Style" w:hAnsi="Bookman Old Style"/>
              <w:b/>
              <w:color w:val="800000"/>
              <w:sz w:val="28"/>
              <w:szCs w:val="28"/>
              <w:lang w:val="fr-FR" w:eastAsia="fr-FR"/>
            </w:rPr>
          </w:pPr>
          <w:r w:rsidRPr="00505CDE">
            <w:rPr>
              <w:rFonts w:ascii="Bookman Old Style" w:hAnsi="Bookman Old Style"/>
              <w:b/>
              <w:color w:val="800000"/>
              <w:sz w:val="28"/>
              <w:szCs w:val="28"/>
              <w:lang w:val="fr-FR" w:eastAsia="fr-FR"/>
            </w:rPr>
            <w:t>SOMMAIRE</w:t>
          </w:r>
        </w:p>
        <w:p w:rsidR="00505CDE" w:rsidRDefault="00505CDE" w:rsidP="00505CDE"/>
        <w:p w:rsidR="00505CDE" w:rsidRPr="00505CDE" w:rsidRDefault="00505CDE" w:rsidP="00505CDE"/>
        <w:p w:rsidR="001F4B7D" w:rsidRDefault="00F77B73">
          <w:pPr>
            <w:pStyle w:val="TOC1"/>
            <w:tabs>
              <w:tab w:val="left" w:pos="660"/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1A01E1" w:rsidRPr="001A01E1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488306499" w:history="1">
            <w:r w:rsidR="001F4B7D" w:rsidRPr="006C633D">
              <w:rPr>
                <w:rStyle w:val="Hyperlink"/>
                <w:rFonts w:ascii="Bookman Old Style" w:hAnsi="Bookman Old Style"/>
                <w:b/>
                <w:noProof/>
              </w:rPr>
              <w:t>1.</w:t>
            </w:r>
            <w:r w:rsidR="001F4B7D">
              <w:rPr>
                <w:noProof/>
              </w:rPr>
              <w:tab/>
            </w:r>
            <w:r w:rsidR="001F4B7D" w:rsidRPr="006C633D">
              <w:rPr>
                <w:rStyle w:val="Hyperlink"/>
                <w:rFonts w:ascii="Bookman Old Style" w:hAnsi="Bookman Old Style"/>
                <w:b/>
                <w:noProof/>
              </w:rPr>
              <w:t>Préambule :</w:t>
            </w:r>
            <w:r w:rsidR="001F4B7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4B7D">
              <w:rPr>
                <w:noProof/>
                <w:webHidden/>
              </w:rPr>
              <w:instrText xml:space="preserve"> PAGEREF _Toc488306499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15E7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4B7D" w:rsidRDefault="001D33D4">
          <w:pPr>
            <w:pStyle w:val="TOC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8306500" w:history="1">
            <w:r w:rsidR="001F4B7D" w:rsidRPr="006C633D">
              <w:rPr>
                <w:rStyle w:val="Hyperlink"/>
                <w:rFonts w:ascii="Bookman Old Style" w:hAnsi="Bookman Old Style"/>
                <w:b/>
                <w:noProof/>
              </w:rPr>
              <w:t>2.</w:t>
            </w:r>
            <w:r w:rsidR="001F4B7D">
              <w:rPr>
                <w:noProof/>
              </w:rPr>
              <w:tab/>
            </w:r>
            <w:r w:rsidR="001F4B7D" w:rsidRPr="006C633D">
              <w:rPr>
                <w:rStyle w:val="Hyperlink"/>
                <w:rFonts w:ascii="Bookman Old Style" w:hAnsi="Bookman Old Style"/>
                <w:b/>
                <w:noProof/>
              </w:rPr>
              <w:t>Les entités internationales accréditées :</w:t>
            </w:r>
            <w:r w:rsidR="001F4B7D">
              <w:rPr>
                <w:noProof/>
                <w:webHidden/>
              </w:rPr>
              <w:tab/>
            </w:r>
            <w:r w:rsidR="00F77B73">
              <w:rPr>
                <w:noProof/>
                <w:webHidden/>
              </w:rPr>
              <w:fldChar w:fldCharType="begin"/>
            </w:r>
            <w:r w:rsidR="001F4B7D">
              <w:rPr>
                <w:noProof/>
                <w:webHidden/>
              </w:rPr>
              <w:instrText xml:space="preserve"> PAGEREF _Toc488306500 \h </w:instrText>
            </w:r>
            <w:r w:rsidR="00F77B73">
              <w:rPr>
                <w:noProof/>
                <w:webHidden/>
              </w:rPr>
            </w:r>
            <w:r w:rsidR="00F77B73">
              <w:rPr>
                <w:noProof/>
                <w:webHidden/>
              </w:rPr>
              <w:fldChar w:fldCharType="separate"/>
            </w:r>
            <w:r w:rsidR="00315E70">
              <w:rPr>
                <w:noProof/>
                <w:webHidden/>
              </w:rPr>
              <w:t>3</w:t>
            </w:r>
            <w:r w:rsidR="00F77B73">
              <w:rPr>
                <w:noProof/>
                <w:webHidden/>
              </w:rPr>
              <w:fldChar w:fldCharType="end"/>
            </w:r>
          </w:hyperlink>
        </w:p>
        <w:p w:rsidR="001F4B7D" w:rsidRDefault="001D33D4">
          <w:pPr>
            <w:pStyle w:val="TOC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8306501" w:history="1">
            <w:r w:rsidR="001F4B7D" w:rsidRPr="006C633D">
              <w:rPr>
                <w:rStyle w:val="Hyperlink"/>
                <w:rFonts w:ascii="Bookman Old Style" w:hAnsi="Bookman Old Style"/>
                <w:b/>
                <w:noProof/>
              </w:rPr>
              <w:t>3.</w:t>
            </w:r>
            <w:r w:rsidR="001F4B7D">
              <w:rPr>
                <w:noProof/>
              </w:rPr>
              <w:tab/>
            </w:r>
            <w:r w:rsidR="001F4B7D" w:rsidRPr="006C633D">
              <w:rPr>
                <w:rStyle w:val="Hyperlink"/>
                <w:rFonts w:ascii="Bookman Old Style" w:hAnsi="Bookman Old Style"/>
                <w:b/>
                <w:noProof/>
              </w:rPr>
              <w:t>L’entité nationale accréditée:</w:t>
            </w:r>
            <w:r w:rsidR="001F4B7D">
              <w:rPr>
                <w:noProof/>
                <w:webHidden/>
              </w:rPr>
              <w:tab/>
            </w:r>
            <w:r w:rsidR="00F77B73">
              <w:rPr>
                <w:noProof/>
                <w:webHidden/>
              </w:rPr>
              <w:fldChar w:fldCharType="begin"/>
            </w:r>
            <w:r w:rsidR="001F4B7D">
              <w:rPr>
                <w:noProof/>
                <w:webHidden/>
              </w:rPr>
              <w:instrText xml:space="preserve"> PAGEREF _Toc488306501 \h </w:instrText>
            </w:r>
            <w:r w:rsidR="00F77B73">
              <w:rPr>
                <w:noProof/>
                <w:webHidden/>
              </w:rPr>
            </w:r>
            <w:r w:rsidR="00F77B73">
              <w:rPr>
                <w:noProof/>
                <w:webHidden/>
              </w:rPr>
              <w:fldChar w:fldCharType="separate"/>
            </w:r>
            <w:r w:rsidR="00315E70">
              <w:rPr>
                <w:noProof/>
                <w:webHidden/>
              </w:rPr>
              <w:t>3</w:t>
            </w:r>
            <w:r w:rsidR="00F77B73">
              <w:rPr>
                <w:noProof/>
                <w:webHidden/>
              </w:rPr>
              <w:fldChar w:fldCharType="end"/>
            </w:r>
          </w:hyperlink>
        </w:p>
        <w:p w:rsidR="001F4B7D" w:rsidRDefault="001D33D4">
          <w:pPr>
            <w:pStyle w:val="TOC1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488306502" w:history="1">
            <w:r w:rsidR="001F4B7D" w:rsidRPr="006C633D">
              <w:rPr>
                <w:rStyle w:val="Hyperlink"/>
                <w:rFonts w:ascii="Bookman Old Style" w:hAnsi="Bookman Old Style"/>
                <w:b/>
                <w:noProof/>
              </w:rPr>
              <w:t>4.</w:t>
            </w:r>
            <w:r w:rsidR="001F4B7D">
              <w:rPr>
                <w:noProof/>
              </w:rPr>
              <w:tab/>
            </w:r>
            <w:r w:rsidR="001F4B7D" w:rsidRPr="006C633D">
              <w:rPr>
                <w:rStyle w:val="Hyperlink"/>
                <w:rFonts w:ascii="Bookman Old Style" w:hAnsi="Bookman Old Style"/>
                <w:b/>
                <w:noProof/>
              </w:rPr>
              <w:t>Les entités nationales habilitées :</w:t>
            </w:r>
            <w:r w:rsidR="001F4B7D">
              <w:rPr>
                <w:noProof/>
                <w:webHidden/>
              </w:rPr>
              <w:tab/>
            </w:r>
            <w:r w:rsidR="00F77B73">
              <w:rPr>
                <w:noProof/>
                <w:webHidden/>
              </w:rPr>
              <w:fldChar w:fldCharType="begin"/>
            </w:r>
            <w:r w:rsidR="001F4B7D">
              <w:rPr>
                <w:noProof/>
                <w:webHidden/>
              </w:rPr>
              <w:instrText xml:space="preserve"> PAGEREF _Toc488306502 \h </w:instrText>
            </w:r>
            <w:r w:rsidR="00F77B73">
              <w:rPr>
                <w:noProof/>
                <w:webHidden/>
              </w:rPr>
            </w:r>
            <w:r w:rsidR="00F77B73">
              <w:rPr>
                <w:noProof/>
                <w:webHidden/>
              </w:rPr>
              <w:fldChar w:fldCharType="separate"/>
            </w:r>
            <w:r w:rsidR="00315E70">
              <w:rPr>
                <w:noProof/>
                <w:webHidden/>
              </w:rPr>
              <w:t>3</w:t>
            </w:r>
            <w:r w:rsidR="00F77B73">
              <w:rPr>
                <w:noProof/>
                <w:webHidden/>
              </w:rPr>
              <w:fldChar w:fldCharType="end"/>
            </w:r>
          </w:hyperlink>
        </w:p>
        <w:p w:rsidR="001A01E1" w:rsidRPr="001A01E1" w:rsidRDefault="00F77B73" w:rsidP="005941C7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A01E1" w:rsidRPr="001A01E1" w:rsidRDefault="001A01E1">
      <w:pPr>
        <w:spacing w:after="200" w:line="276" w:lineRule="auto"/>
        <w:rPr>
          <w:rFonts w:ascii="Bookman Old Style" w:eastAsiaTheme="minorHAnsi" w:hAnsi="Bookman Old Style" w:cstheme="minorBidi"/>
          <w:sz w:val="24"/>
          <w:szCs w:val="24"/>
          <w:lang w:val="en-US" w:eastAsia="en-US"/>
        </w:rPr>
      </w:pPr>
    </w:p>
    <w:p w:rsidR="001A01E1" w:rsidRDefault="001A01E1">
      <w:pPr>
        <w:spacing w:after="200" w:line="276" w:lineRule="auto"/>
        <w:rPr>
          <w:rFonts w:ascii="Bookman Old Style" w:eastAsiaTheme="minorHAnsi" w:hAnsi="Bookman Old Style" w:cstheme="minorBidi"/>
          <w:sz w:val="24"/>
          <w:szCs w:val="24"/>
          <w:lang w:val="en-US"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val="en-US" w:eastAsia="en-US"/>
        </w:rPr>
        <w:br w:type="page"/>
      </w:r>
    </w:p>
    <w:p w:rsidR="00EF3B91" w:rsidRDefault="00EF3B91" w:rsidP="00EF3B91">
      <w:pPr>
        <w:pStyle w:val="Heading1"/>
        <w:spacing w:before="120" w:after="120"/>
        <w:rPr>
          <w:rFonts w:ascii="Bookman Old Style" w:hAnsi="Bookman Old Style"/>
          <w:b/>
          <w:color w:val="800000"/>
          <w:sz w:val="24"/>
          <w:szCs w:val="24"/>
        </w:rPr>
      </w:pPr>
    </w:p>
    <w:p w:rsidR="00224BCF" w:rsidRPr="00505CDE" w:rsidRDefault="00224BCF" w:rsidP="005941C7">
      <w:pPr>
        <w:pStyle w:val="Heading1"/>
        <w:numPr>
          <w:ilvl w:val="0"/>
          <w:numId w:val="7"/>
        </w:numPr>
        <w:spacing w:before="120" w:after="120"/>
        <w:ind w:left="714" w:hanging="357"/>
        <w:rPr>
          <w:rFonts w:ascii="Bookman Old Style" w:hAnsi="Bookman Old Style"/>
          <w:b/>
          <w:color w:val="800000"/>
          <w:sz w:val="24"/>
          <w:szCs w:val="24"/>
        </w:rPr>
      </w:pPr>
      <w:bookmarkStart w:id="0" w:name="_Toc488306499"/>
      <w:r w:rsidRPr="00505CDE">
        <w:rPr>
          <w:rFonts w:ascii="Bookman Old Style" w:hAnsi="Bookman Old Style"/>
          <w:b/>
          <w:color w:val="800000"/>
          <w:sz w:val="24"/>
          <w:szCs w:val="24"/>
        </w:rPr>
        <w:t>Préambule :</w:t>
      </w:r>
      <w:bookmarkEnd w:id="0"/>
    </w:p>
    <w:p w:rsidR="00435684" w:rsidRDefault="00224BCF" w:rsidP="00310994">
      <w:pPr>
        <w:spacing w:after="12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C</w:t>
      </w:r>
      <w:r w:rsidRPr="00224BCF">
        <w:rPr>
          <w:rFonts w:ascii="Bookman Old Style" w:eastAsiaTheme="minorHAnsi" w:hAnsi="Bookman Old Style" w:cstheme="minorBidi"/>
          <w:sz w:val="24"/>
          <w:szCs w:val="24"/>
          <w:lang w:eastAsia="en-US"/>
        </w:rPr>
        <w:t>ette annexe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décrit les entités  internationales et nationales accrédité</w:t>
      </w:r>
      <w:r w:rsidR="00034EE4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e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s </w:t>
      </w:r>
      <w:r w:rsidR="00435684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ou habilitées par le Groupement pour la délivrance de 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documents de conformité exigées par le Groupement</w:t>
      </w:r>
      <w:r w:rsidR="00435684">
        <w:rPr>
          <w:rFonts w:ascii="Bookman Old Style" w:eastAsiaTheme="minorHAnsi" w:hAnsi="Bookman Old Style" w:cstheme="minorBidi"/>
          <w:sz w:val="24"/>
          <w:szCs w:val="24"/>
          <w:lang w:eastAsia="en-US"/>
        </w:rPr>
        <w:t>.</w:t>
      </w:r>
    </w:p>
    <w:p w:rsidR="00224BCF" w:rsidRDefault="002A02D1" w:rsidP="00310994">
      <w:pPr>
        <w:spacing w:after="12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La fourniture de c</w:t>
      </w:r>
      <w:r w:rsidR="00435684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es documents constitue un </w:t>
      </w:r>
      <w:r w:rsidR="006D0760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pré requis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et une condition de recevabilité </w:t>
      </w:r>
      <w:r w:rsidR="00435684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d’une </w:t>
      </w:r>
      <w:r w:rsidR="00224BCF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demande de certification d’un modèle </w:t>
      </w:r>
      <w:r w:rsidR="009224B6">
        <w:rPr>
          <w:rFonts w:ascii="Bookman Old Style" w:eastAsiaTheme="minorHAnsi" w:hAnsi="Bookman Old Style" w:cstheme="minorBidi"/>
          <w:sz w:val="24"/>
          <w:szCs w:val="24"/>
          <w:lang w:eastAsia="en-US"/>
        </w:rPr>
        <w:t>d’Automate DAB/GAB.</w:t>
      </w:r>
    </w:p>
    <w:p w:rsidR="00037FF5" w:rsidRDefault="00037FF5" w:rsidP="00310994">
      <w:pPr>
        <w:spacing w:after="12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C34B56" w:rsidRPr="00505CDE" w:rsidRDefault="00224BCF" w:rsidP="005941C7">
      <w:pPr>
        <w:pStyle w:val="Heading1"/>
        <w:numPr>
          <w:ilvl w:val="0"/>
          <w:numId w:val="7"/>
        </w:numPr>
        <w:spacing w:before="120" w:after="120"/>
        <w:ind w:left="714" w:hanging="357"/>
        <w:rPr>
          <w:rFonts w:ascii="Bookman Old Style" w:hAnsi="Bookman Old Style"/>
          <w:b/>
          <w:color w:val="800000"/>
          <w:sz w:val="24"/>
          <w:szCs w:val="24"/>
        </w:rPr>
      </w:pPr>
      <w:bookmarkStart w:id="1" w:name="_Toc488306500"/>
      <w:r w:rsidRPr="00505CDE">
        <w:rPr>
          <w:rFonts w:ascii="Bookman Old Style" w:hAnsi="Bookman Old Style"/>
          <w:b/>
          <w:color w:val="800000"/>
          <w:sz w:val="24"/>
          <w:szCs w:val="24"/>
        </w:rPr>
        <w:t xml:space="preserve">Les entités </w:t>
      </w:r>
      <w:r w:rsidR="00E513C5" w:rsidRPr="00505CDE">
        <w:rPr>
          <w:rFonts w:ascii="Bookman Old Style" w:hAnsi="Bookman Old Style"/>
          <w:b/>
          <w:color w:val="800000"/>
          <w:sz w:val="24"/>
          <w:szCs w:val="24"/>
        </w:rPr>
        <w:t xml:space="preserve">internationales </w:t>
      </w:r>
      <w:r w:rsidR="00C34B56" w:rsidRPr="00505CDE">
        <w:rPr>
          <w:rFonts w:ascii="Bookman Old Style" w:hAnsi="Bookman Old Style"/>
          <w:b/>
          <w:color w:val="800000"/>
          <w:sz w:val="24"/>
          <w:szCs w:val="24"/>
        </w:rPr>
        <w:t>accrédité</w:t>
      </w:r>
      <w:r w:rsidR="00E513C5" w:rsidRPr="00505CDE">
        <w:rPr>
          <w:rFonts w:ascii="Bookman Old Style" w:hAnsi="Bookman Old Style"/>
          <w:b/>
          <w:color w:val="800000"/>
          <w:sz w:val="24"/>
          <w:szCs w:val="24"/>
        </w:rPr>
        <w:t>e</w:t>
      </w:r>
      <w:r w:rsidR="00C34B56" w:rsidRPr="00505CDE">
        <w:rPr>
          <w:rFonts w:ascii="Bookman Old Style" w:hAnsi="Bookman Old Style"/>
          <w:b/>
          <w:color w:val="800000"/>
          <w:sz w:val="24"/>
          <w:szCs w:val="24"/>
        </w:rPr>
        <w:t>s</w:t>
      </w:r>
      <w:r w:rsidR="00E513C5" w:rsidRPr="00505CDE">
        <w:rPr>
          <w:rFonts w:ascii="Bookman Old Style" w:hAnsi="Bookman Old Style"/>
          <w:b/>
          <w:color w:val="800000"/>
          <w:sz w:val="24"/>
          <w:szCs w:val="24"/>
        </w:rPr>
        <w:t> :</w:t>
      </w:r>
      <w:bookmarkEnd w:id="1"/>
    </w:p>
    <w:p w:rsidR="00E513C5" w:rsidRPr="00425D13" w:rsidRDefault="00754E4B" w:rsidP="00310994">
      <w:pPr>
        <w:pStyle w:val="ListParagraph"/>
        <w:tabs>
          <w:tab w:val="left" w:pos="142"/>
          <w:tab w:val="left" w:pos="426"/>
        </w:tabs>
        <w:spacing w:after="120"/>
        <w:ind w:left="0"/>
        <w:contextualSpacing w:val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Il</w:t>
      </w:r>
      <w:r w:rsidRPr="00425D13">
        <w:rPr>
          <w:rFonts w:ascii="Bookman Old Style" w:eastAsiaTheme="minorHAnsi" w:hAnsi="Bookman Old Style" w:cstheme="minorBidi"/>
          <w:sz w:val="24"/>
          <w:szCs w:val="24"/>
          <w:lang w:eastAsia="en-US"/>
        </w:rPr>
        <w:t>s ‘agit</w:t>
      </w:r>
      <w:r w:rsidR="00C34B56" w:rsidRPr="00425D13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des organismes </w:t>
      </w:r>
      <w:r w:rsidR="00E513C5" w:rsidRPr="00425D13">
        <w:rPr>
          <w:rFonts w:ascii="Bookman Old Style" w:eastAsiaTheme="minorHAnsi" w:hAnsi="Bookman Old Style" w:cstheme="minorBidi"/>
          <w:sz w:val="24"/>
          <w:szCs w:val="24"/>
          <w:lang w:eastAsia="en-US"/>
        </w:rPr>
        <w:t>émetteurs des agréments  suivants :</w:t>
      </w:r>
    </w:p>
    <w:p w:rsidR="00C34B56" w:rsidRPr="004A00E3" w:rsidRDefault="00E513C5" w:rsidP="00310994">
      <w:pPr>
        <w:pStyle w:val="ListParagraph"/>
        <w:numPr>
          <w:ilvl w:val="0"/>
          <w:numId w:val="6"/>
        </w:numPr>
        <w:tabs>
          <w:tab w:val="left" w:pos="142"/>
          <w:tab w:val="left" w:pos="426"/>
        </w:tabs>
        <w:spacing w:after="120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Agrément EMV level 1 émanant de l’organisme EMVco,</w:t>
      </w:r>
    </w:p>
    <w:p w:rsidR="00E513C5" w:rsidRPr="004A00E3" w:rsidRDefault="00E513C5" w:rsidP="00310994">
      <w:pPr>
        <w:pStyle w:val="ListParagraph"/>
        <w:numPr>
          <w:ilvl w:val="0"/>
          <w:numId w:val="6"/>
        </w:numPr>
        <w:tabs>
          <w:tab w:val="left" w:pos="142"/>
          <w:tab w:val="left" w:pos="426"/>
        </w:tabs>
        <w:spacing w:after="120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Agrément EMV level 2 émanant de l’organisme EMVco,</w:t>
      </w:r>
    </w:p>
    <w:p w:rsidR="00E513C5" w:rsidRPr="004A00E3" w:rsidRDefault="00422F11" w:rsidP="00310994">
      <w:pPr>
        <w:pStyle w:val="ListParagraph"/>
        <w:numPr>
          <w:ilvl w:val="0"/>
          <w:numId w:val="6"/>
        </w:numPr>
        <w:tabs>
          <w:tab w:val="left" w:pos="142"/>
          <w:tab w:val="left" w:pos="426"/>
        </w:tabs>
        <w:spacing w:after="120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Agrément PCI PTS 4</w:t>
      </w:r>
      <w:r w:rsidR="00E513C5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.0 minimum émanant de l’organisme PCI SSC</w:t>
      </w:r>
      <w:r w:rsidR="002A02D1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 xml:space="preserve"> (Payment</w:t>
      </w:r>
      <w:r w:rsidR="00754E4B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 xml:space="preserve"> </w:t>
      </w:r>
      <w:r w:rsidR="002A02D1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CardIndustry</w:t>
      </w:r>
      <w:r w:rsidR="00E513C5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,</w:t>
      </w:r>
      <w:r w:rsidR="002A02D1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 xml:space="preserve"> Security Standard Council)</w:t>
      </w:r>
      <w:r w:rsidR="00034EE4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.</w:t>
      </w:r>
    </w:p>
    <w:p w:rsidR="00425D13" w:rsidRPr="004A00E3" w:rsidRDefault="00425D13" w:rsidP="00310994">
      <w:pPr>
        <w:pStyle w:val="ListParagraph"/>
        <w:numPr>
          <w:ilvl w:val="0"/>
          <w:numId w:val="6"/>
        </w:numPr>
        <w:tabs>
          <w:tab w:val="left" w:pos="142"/>
          <w:tab w:val="left" w:pos="426"/>
        </w:tabs>
        <w:spacing w:after="120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Agrément PCI PED</w:t>
      </w:r>
    </w:p>
    <w:p w:rsidR="00425D13" w:rsidRPr="004A00E3" w:rsidRDefault="00425D13" w:rsidP="00310994">
      <w:pPr>
        <w:pStyle w:val="ListParagraph"/>
        <w:numPr>
          <w:ilvl w:val="0"/>
          <w:numId w:val="6"/>
        </w:numPr>
        <w:tabs>
          <w:tab w:val="left" w:pos="142"/>
          <w:tab w:val="left" w:pos="426"/>
        </w:tabs>
        <w:spacing w:after="120"/>
        <w:jc w:val="both"/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</w:pPr>
      <w:r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Agrément EPP</w:t>
      </w:r>
      <w:r w:rsidR="004E4D61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 ;</w:t>
      </w:r>
    </w:p>
    <w:p w:rsidR="001E6FEF" w:rsidRPr="004A00E3" w:rsidRDefault="001E6FEF" w:rsidP="001E6FEF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 xml:space="preserve">Certificat </w:t>
      </w:r>
      <w:r w:rsidR="006D0760" w:rsidRPr="004A00E3">
        <w:rPr>
          <w:rFonts w:ascii="Bookman Old Style" w:eastAsiaTheme="minorHAnsi" w:hAnsi="Bookman Old Style" w:cstheme="minorBidi"/>
          <w:color w:val="000000" w:themeColor="text1"/>
          <w:sz w:val="24"/>
          <w:szCs w:val="24"/>
          <w:lang w:eastAsia="en-US"/>
        </w:rPr>
        <w:t>coffre,</w:t>
      </w:r>
      <w:r w:rsidR="006D0760" w:rsidRPr="004A00E3">
        <w:rPr>
          <w:rFonts w:ascii="Bookman Old Style" w:hAnsi="Bookman Old Style"/>
          <w:color w:val="000000" w:themeColor="text1"/>
          <w:sz w:val="24"/>
          <w:szCs w:val="24"/>
        </w:rPr>
        <w:t xml:space="preserve"> UL</w:t>
      </w:r>
      <w:r w:rsidRPr="004A00E3">
        <w:rPr>
          <w:rFonts w:ascii="Bookman Old Style" w:hAnsi="Bookman Old Style"/>
          <w:color w:val="000000" w:themeColor="text1"/>
          <w:sz w:val="24"/>
          <w:szCs w:val="24"/>
        </w:rPr>
        <w:t xml:space="preserve"> standard 12 mm, CEN3, CEN4, UL291 ou CEN IV ;</w:t>
      </w:r>
    </w:p>
    <w:p w:rsidR="00425D13" w:rsidRPr="00425D13" w:rsidRDefault="00425D13" w:rsidP="009A79FA">
      <w:pPr>
        <w:pStyle w:val="ListParagraph"/>
        <w:tabs>
          <w:tab w:val="left" w:pos="142"/>
          <w:tab w:val="left" w:pos="426"/>
        </w:tabs>
        <w:spacing w:after="120"/>
        <w:jc w:val="both"/>
        <w:rPr>
          <w:rFonts w:ascii="Bookman Old Style" w:eastAsiaTheme="minorHAnsi" w:hAnsi="Bookman Old Style" w:cstheme="minorBidi"/>
          <w:color w:val="C00000"/>
          <w:sz w:val="24"/>
          <w:szCs w:val="24"/>
          <w:lang w:eastAsia="en-US"/>
        </w:rPr>
      </w:pPr>
    </w:p>
    <w:p w:rsidR="00E513C5" w:rsidRPr="005613E7" w:rsidRDefault="00E513C5" w:rsidP="00505CDE">
      <w:pPr>
        <w:pStyle w:val="Heading1"/>
        <w:numPr>
          <w:ilvl w:val="0"/>
          <w:numId w:val="7"/>
        </w:numPr>
        <w:spacing w:before="120" w:after="120"/>
        <w:ind w:left="714" w:hanging="357"/>
        <w:rPr>
          <w:rFonts w:ascii="Bookman Old Style" w:hAnsi="Bookman Old Style"/>
          <w:b/>
          <w:color w:val="800000"/>
          <w:sz w:val="24"/>
          <w:szCs w:val="24"/>
        </w:rPr>
      </w:pPr>
      <w:bookmarkStart w:id="2" w:name="_Toc488306501"/>
      <w:r w:rsidRPr="005613E7">
        <w:rPr>
          <w:rFonts w:ascii="Bookman Old Style" w:hAnsi="Bookman Old Style"/>
          <w:b/>
          <w:color w:val="800000"/>
          <w:sz w:val="24"/>
          <w:szCs w:val="24"/>
        </w:rPr>
        <w:t>L</w:t>
      </w:r>
      <w:r w:rsidR="00DD2CFE" w:rsidRPr="005613E7">
        <w:rPr>
          <w:rFonts w:ascii="Bookman Old Style" w:hAnsi="Bookman Old Style"/>
          <w:b/>
          <w:color w:val="800000"/>
          <w:sz w:val="24"/>
          <w:szCs w:val="24"/>
        </w:rPr>
        <w:t>’</w:t>
      </w:r>
      <w:r w:rsidRPr="005613E7">
        <w:rPr>
          <w:rFonts w:ascii="Bookman Old Style" w:hAnsi="Bookman Old Style"/>
          <w:b/>
          <w:color w:val="800000"/>
          <w:sz w:val="24"/>
          <w:szCs w:val="24"/>
        </w:rPr>
        <w:t xml:space="preserve">entité </w:t>
      </w:r>
      <w:r w:rsidR="003F2E24" w:rsidRPr="005613E7">
        <w:rPr>
          <w:rFonts w:ascii="Bookman Old Style" w:hAnsi="Bookman Old Style"/>
          <w:b/>
          <w:color w:val="800000"/>
          <w:sz w:val="24"/>
          <w:szCs w:val="24"/>
        </w:rPr>
        <w:t>n</w:t>
      </w:r>
      <w:r w:rsidRPr="005613E7">
        <w:rPr>
          <w:rFonts w:ascii="Bookman Old Style" w:hAnsi="Bookman Old Style"/>
          <w:b/>
          <w:color w:val="800000"/>
          <w:sz w:val="24"/>
          <w:szCs w:val="24"/>
        </w:rPr>
        <w:t>ationale accréditée:</w:t>
      </w:r>
      <w:bookmarkEnd w:id="2"/>
    </w:p>
    <w:p w:rsidR="00DD2CFE" w:rsidRDefault="00DD2CFE" w:rsidP="00B12D71">
      <w:pPr>
        <w:pStyle w:val="ListParagraph"/>
        <w:tabs>
          <w:tab w:val="left" w:pos="142"/>
          <w:tab w:val="left" w:pos="426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 w:rsidRPr="00DD2CFE">
        <w:rPr>
          <w:rFonts w:ascii="Bookman Old Style" w:eastAsiaTheme="minorHAnsi" w:hAnsi="Bookman Old Style" w:cstheme="minorBidi"/>
          <w:sz w:val="24"/>
          <w:szCs w:val="24"/>
          <w:lang w:eastAsia="en-US"/>
        </w:rPr>
        <w:t>Il s’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agit de </w:t>
      </w:r>
      <w:r w:rsidR="00DD59EA">
        <w:rPr>
          <w:rFonts w:ascii="Bookman Old Style" w:eastAsiaTheme="minorHAnsi" w:hAnsi="Bookman Old Style" w:cstheme="minorBidi"/>
          <w:sz w:val="24"/>
          <w:szCs w:val="24"/>
          <w:lang w:eastAsia="en-US"/>
        </w:rPr>
        <w:t>l’</w:t>
      </w:r>
      <w:r w:rsidRPr="00C266A0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Autorité </w:t>
      </w:r>
      <w:r w:rsidR="00B12D71">
        <w:rPr>
          <w:rFonts w:ascii="Bookman Old Style" w:eastAsiaTheme="minorHAnsi" w:hAnsi="Bookman Old Style" w:cstheme="minorBidi"/>
          <w:sz w:val="24"/>
          <w:szCs w:val="24"/>
          <w:lang w:eastAsia="en-US"/>
        </w:rPr>
        <w:t>A</w:t>
      </w:r>
      <w:r w:rsidR="003F2E24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lgérienne</w:t>
      </w:r>
      <w:r w:rsidR="00754E4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Pr="00C266A0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de Régulation des Postes et Télécommunication </w:t>
      </w:r>
      <w:r w:rsidR="003F2E24">
        <w:rPr>
          <w:rFonts w:ascii="Bookman Old Style" w:eastAsiaTheme="minorHAnsi" w:hAnsi="Bookman Old Style" w:cstheme="minorBidi"/>
          <w:sz w:val="24"/>
          <w:szCs w:val="24"/>
          <w:lang w:eastAsia="en-US"/>
        </w:rPr>
        <w:t>(</w:t>
      </w:r>
      <w:r w:rsidR="003F2E24" w:rsidRPr="00C266A0">
        <w:rPr>
          <w:rFonts w:ascii="Bookman Old Style" w:eastAsiaTheme="minorHAnsi" w:hAnsi="Bookman Old Style" w:cstheme="minorBidi"/>
          <w:sz w:val="24"/>
          <w:szCs w:val="24"/>
          <w:lang w:eastAsia="en-US"/>
        </w:rPr>
        <w:t>ARPT</w:t>
      </w:r>
      <w:r w:rsidRPr="00C266A0">
        <w:rPr>
          <w:rFonts w:ascii="Bookman Old Style" w:eastAsiaTheme="minorHAnsi" w:hAnsi="Bookman Old Style" w:cstheme="minorBidi"/>
          <w:sz w:val="24"/>
          <w:szCs w:val="24"/>
          <w:lang w:eastAsia="en-US"/>
        </w:rPr>
        <w:t>)</w:t>
      </w:r>
      <w:r w:rsidR="00605B77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. </w:t>
      </w:r>
    </w:p>
    <w:p w:rsidR="00605B77" w:rsidRDefault="00605B77" w:rsidP="00310994">
      <w:pPr>
        <w:pStyle w:val="ListParagraph"/>
        <w:tabs>
          <w:tab w:val="left" w:pos="142"/>
          <w:tab w:val="left" w:pos="426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605B77" w:rsidRDefault="00605B77" w:rsidP="00422F11">
      <w:pPr>
        <w:pStyle w:val="ListParagraph"/>
        <w:tabs>
          <w:tab w:val="left" w:pos="142"/>
          <w:tab w:val="left" w:pos="426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Le demandeur doit </w:t>
      </w:r>
      <w:r w:rsidR="00754E4B">
        <w:rPr>
          <w:rFonts w:ascii="Bookman Old Style" w:eastAsiaTheme="minorHAnsi" w:hAnsi="Bookman Old Style" w:cstheme="minorBidi"/>
          <w:sz w:val="24"/>
          <w:szCs w:val="24"/>
          <w:lang w:eastAsia="en-US"/>
        </w:rPr>
        <w:t>obtenir</w:t>
      </w:r>
      <w:r w:rsidR="00754E4B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, auprès</w:t>
      </w:r>
      <w:r w:rsidR="003F2E24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de l’</w:t>
      </w:r>
      <w:r w:rsidR="00754E4B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ARPT,</w:t>
      </w:r>
      <w:r w:rsidR="00754E4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un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agrément attestant de la conformité des aspects de télécommunications du modèle de </w:t>
      </w:r>
      <w:r w:rsidR="00422F11">
        <w:rPr>
          <w:rFonts w:ascii="Bookman Old Style" w:eastAsiaTheme="minorHAnsi" w:hAnsi="Bookman Old Style" w:cstheme="minorBidi"/>
          <w:sz w:val="24"/>
          <w:szCs w:val="24"/>
          <w:lang w:eastAsia="en-US"/>
        </w:rPr>
        <w:t>L’ATM</w:t>
      </w:r>
      <w:r w:rsidR="00754E4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</w:t>
      </w:r>
      <w:r w:rsidR="00DD59EA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présenté pour 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certification. </w:t>
      </w:r>
    </w:p>
    <w:p w:rsidR="00C85853" w:rsidRDefault="00C85853" w:rsidP="00310994">
      <w:pPr>
        <w:pStyle w:val="ListParagraph"/>
        <w:tabs>
          <w:tab w:val="left" w:pos="142"/>
          <w:tab w:val="left" w:pos="426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605B77" w:rsidRPr="00C537DF" w:rsidRDefault="00605B77" w:rsidP="00505CDE">
      <w:pPr>
        <w:pStyle w:val="Heading1"/>
        <w:numPr>
          <w:ilvl w:val="0"/>
          <w:numId w:val="7"/>
        </w:numPr>
        <w:spacing w:before="120" w:after="120"/>
        <w:ind w:left="714" w:hanging="357"/>
        <w:rPr>
          <w:rFonts w:ascii="Bookman Old Style" w:hAnsi="Bookman Old Style"/>
          <w:b/>
          <w:color w:val="800000"/>
          <w:sz w:val="24"/>
          <w:szCs w:val="24"/>
        </w:rPr>
      </w:pPr>
      <w:bookmarkStart w:id="3" w:name="_Toc488306502"/>
      <w:r w:rsidRPr="005613E7">
        <w:rPr>
          <w:rFonts w:ascii="Bookman Old Style" w:hAnsi="Bookman Old Style"/>
          <w:b/>
          <w:color w:val="800000"/>
          <w:sz w:val="24"/>
          <w:szCs w:val="24"/>
        </w:rPr>
        <w:t>Les entité</w:t>
      </w:r>
      <w:r w:rsidR="0078731C" w:rsidRPr="005613E7">
        <w:rPr>
          <w:rFonts w:ascii="Bookman Old Style" w:hAnsi="Bookman Old Style"/>
          <w:b/>
          <w:color w:val="800000"/>
          <w:sz w:val="24"/>
          <w:szCs w:val="24"/>
        </w:rPr>
        <w:t>s</w:t>
      </w:r>
      <w:r w:rsidRPr="005613E7">
        <w:rPr>
          <w:rFonts w:ascii="Bookman Old Style" w:hAnsi="Bookman Old Style"/>
          <w:b/>
          <w:color w:val="800000"/>
          <w:sz w:val="24"/>
          <w:szCs w:val="24"/>
        </w:rPr>
        <w:t xml:space="preserve"> nationale</w:t>
      </w:r>
      <w:r w:rsidR="0078731C" w:rsidRPr="005613E7">
        <w:rPr>
          <w:rFonts w:ascii="Bookman Old Style" w:hAnsi="Bookman Old Style"/>
          <w:b/>
          <w:color w:val="800000"/>
          <w:sz w:val="24"/>
          <w:szCs w:val="24"/>
        </w:rPr>
        <w:t>s</w:t>
      </w:r>
      <w:r w:rsidRPr="005613E7">
        <w:rPr>
          <w:rFonts w:ascii="Bookman Old Style" w:hAnsi="Bookman Old Style"/>
          <w:b/>
          <w:color w:val="800000"/>
          <w:sz w:val="24"/>
          <w:szCs w:val="24"/>
        </w:rPr>
        <w:t xml:space="preserve"> habilitées :</w:t>
      </w:r>
      <w:bookmarkEnd w:id="3"/>
    </w:p>
    <w:p w:rsidR="00605B77" w:rsidRDefault="00605B77" w:rsidP="00425D13">
      <w:pPr>
        <w:pStyle w:val="ListParagraph"/>
        <w:tabs>
          <w:tab w:val="left" w:pos="142"/>
          <w:tab w:val="left" w:pos="426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Il s’agit des entités </w:t>
      </w:r>
      <w:r w:rsidR="00754E4B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nationales</w:t>
      </w:r>
      <w:r w:rsidR="00754E4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habilitées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par le Groupement pour la délivrance d’une attestation de pré-certification du modèle d</w:t>
      </w:r>
      <w:r w:rsidR="00425D13">
        <w:rPr>
          <w:rFonts w:ascii="Bookman Old Style" w:eastAsiaTheme="minorHAnsi" w:hAnsi="Bookman Old Style" w:cstheme="minorBidi"/>
          <w:sz w:val="24"/>
          <w:szCs w:val="24"/>
          <w:lang w:eastAsia="en-US"/>
        </w:rPr>
        <w:t>’ATM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et son environnement technique </w:t>
      </w:r>
      <w:r w:rsidR="0078731C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à certifier</w:t>
      </w:r>
      <w:r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.</w:t>
      </w:r>
    </w:p>
    <w:p w:rsidR="004F08D9" w:rsidRDefault="004F08D9" w:rsidP="00310994">
      <w:pPr>
        <w:pStyle w:val="ListParagraph"/>
        <w:tabs>
          <w:tab w:val="left" w:pos="142"/>
          <w:tab w:val="left" w:pos="426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</w:p>
    <w:p w:rsidR="004F08D9" w:rsidRDefault="004F08D9" w:rsidP="00425D13">
      <w:pPr>
        <w:pStyle w:val="ListParagraph"/>
        <w:tabs>
          <w:tab w:val="left" w:pos="142"/>
          <w:tab w:val="left" w:pos="426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>La pré-certification du modèle d</w:t>
      </w:r>
      <w:r w:rsidR="00425D13">
        <w:rPr>
          <w:rFonts w:ascii="Bookman Old Style" w:eastAsiaTheme="minorHAnsi" w:hAnsi="Bookman Old Style" w:cstheme="minorBidi"/>
          <w:sz w:val="24"/>
          <w:szCs w:val="24"/>
          <w:lang w:eastAsia="en-US"/>
        </w:rPr>
        <w:t>’ATM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et son environnement technique est prononcée suite aux tests et qualifications des exigences techniques, fonctionnelles et sécuritaires tels que décrits dans le document </w:t>
      </w:r>
      <w:r w:rsid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« modalités de certification des </w:t>
      </w:r>
      <w:r w:rsidR="00845457">
        <w:rPr>
          <w:rFonts w:ascii="Bookman Old Style" w:eastAsiaTheme="minorHAnsi" w:hAnsi="Bookman Old Style" w:cstheme="minorBidi"/>
          <w:sz w:val="24"/>
          <w:szCs w:val="24"/>
          <w:lang w:eastAsia="en-US"/>
        </w:rPr>
        <w:t>ATM</w:t>
      </w:r>
      <w:r w:rsid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 » </w:t>
      </w:r>
      <w:r w:rsidRPr="00936C75"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référencé </w:t>
      </w:r>
      <w:r w:rsidRPr="004F08D9">
        <w:rPr>
          <w:rFonts w:ascii="Bookman Old Style" w:eastAsiaTheme="minorHAnsi" w:hAnsi="Bookman Old Style" w:cstheme="minorBidi"/>
          <w:sz w:val="24"/>
          <w:szCs w:val="24"/>
          <w:lang w:eastAsia="en-US"/>
        </w:rPr>
        <w:t>GIE/MC</w:t>
      </w:r>
      <w:r w:rsidR="00845457">
        <w:rPr>
          <w:rFonts w:ascii="Bookman Old Style" w:eastAsiaTheme="minorHAnsi" w:hAnsi="Bookman Old Style" w:cstheme="minorBidi"/>
          <w:sz w:val="24"/>
          <w:szCs w:val="24"/>
          <w:lang w:eastAsia="en-US"/>
        </w:rPr>
        <w:t>ATM</w:t>
      </w:r>
      <w:r w:rsidR="00037FF5">
        <w:rPr>
          <w:rFonts w:ascii="Bookman Old Style" w:eastAsiaTheme="minorHAnsi" w:hAnsi="Bookman Old Style" w:cstheme="minorBidi"/>
          <w:sz w:val="24"/>
          <w:szCs w:val="24"/>
          <w:lang w:eastAsia="en-US"/>
        </w:rPr>
        <w:t>/17</w:t>
      </w:r>
      <w:r w:rsidR="001D3360">
        <w:rPr>
          <w:rFonts w:ascii="Bookman Old Style" w:eastAsiaTheme="minorHAnsi" w:hAnsi="Bookman Old Style" w:cstheme="minorBidi"/>
          <w:sz w:val="24"/>
          <w:szCs w:val="24"/>
          <w:lang w:eastAsia="en-US"/>
        </w:rPr>
        <w:t>/1.0 et ses a</w:t>
      </w:r>
      <w:r w:rsidRPr="004F08D9">
        <w:rPr>
          <w:rFonts w:ascii="Bookman Old Style" w:eastAsiaTheme="minorHAnsi" w:hAnsi="Bookman Old Style" w:cstheme="minorBidi"/>
          <w:sz w:val="24"/>
          <w:szCs w:val="24"/>
          <w:lang w:eastAsia="en-US"/>
        </w:rPr>
        <w:t>nnexes.</w:t>
      </w:r>
    </w:p>
    <w:p w:rsidR="004F08D9" w:rsidRDefault="00C27ACC" w:rsidP="00310994">
      <w:pPr>
        <w:pStyle w:val="ListParagraph"/>
        <w:tabs>
          <w:tab w:val="left" w:pos="8350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ab/>
      </w:r>
    </w:p>
    <w:p w:rsidR="00F1675B" w:rsidRDefault="00F1675B" w:rsidP="00310994">
      <w:pPr>
        <w:pStyle w:val="ListParagraph"/>
        <w:tabs>
          <w:tab w:val="left" w:pos="142"/>
          <w:tab w:val="left" w:pos="426"/>
        </w:tabs>
        <w:spacing w:after="120"/>
        <w:ind w:left="0"/>
        <w:jc w:val="both"/>
        <w:rPr>
          <w:rFonts w:ascii="Bookman Old Style" w:eastAsiaTheme="minorHAnsi" w:hAnsi="Bookman Old Style" w:cstheme="minorBidi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L’entité en question </w:t>
      </w:r>
      <w:r w:rsidR="00C542CB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est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désignée par le </w:t>
      </w:r>
      <w:r w:rsidR="00E462C3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G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roupement </w:t>
      </w:r>
      <w:r w:rsidR="00E462C3" w:rsidRPr="00624A3B">
        <w:rPr>
          <w:rFonts w:ascii="Bookman Old Style" w:eastAsiaTheme="minorHAnsi" w:hAnsi="Bookman Old Style" w:cstheme="minorBidi"/>
          <w:sz w:val="24"/>
          <w:szCs w:val="24"/>
          <w:lang w:eastAsia="en-US"/>
        </w:rPr>
        <w:t>pour le</w:t>
      </w:r>
      <w:r>
        <w:rPr>
          <w:rFonts w:ascii="Bookman Old Style" w:eastAsiaTheme="minorHAnsi" w:hAnsi="Bookman Old Style" w:cstheme="minorBidi"/>
          <w:sz w:val="24"/>
          <w:szCs w:val="24"/>
          <w:lang w:eastAsia="en-US"/>
        </w:rPr>
        <w:t xml:space="preserve"> demandeur accepté.</w:t>
      </w:r>
    </w:p>
    <w:sectPr w:rsidR="00F1675B" w:rsidSect="009C5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3D4" w:rsidRDefault="001D33D4" w:rsidP="00271157">
      <w:r>
        <w:separator/>
      </w:r>
    </w:p>
  </w:endnote>
  <w:endnote w:type="continuationSeparator" w:id="0">
    <w:p w:rsidR="001D33D4" w:rsidRDefault="001D33D4" w:rsidP="002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67" w:rsidRDefault="00C54F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81" w:rsidRPr="00246A65" w:rsidRDefault="00687081" w:rsidP="00687081">
    <w:pPr>
      <w:pStyle w:val="Footer"/>
      <w:rPr>
        <w:rFonts w:ascii="Bookman Old Style" w:hAnsi="Bookman Old Style" w:cstheme="minorHAnsi"/>
        <w:sz w:val="18"/>
        <w:szCs w:val="18"/>
      </w:rPr>
    </w:pPr>
  </w:p>
  <w:p w:rsidR="00271157" w:rsidRPr="00055AE3" w:rsidRDefault="00687081" w:rsidP="00271157">
    <w:pPr>
      <w:pStyle w:val="Footer"/>
      <w:pBdr>
        <w:top w:val="thinThickSmallGap" w:sz="24" w:space="1" w:color="622423" w:themeColor="accent2" w:themeShade="7F"/>
      </w:pBdr>
      <w:rPr>
        <w:rFonts w:ascii="Bookman Old Style" w:hAnsi="Bookman Old Style"/>
        <w:sz w:val="18"/>
        <w:szCs w:val="18"/>
      </w:rPr>
    </w:pPr>
    <w:r w:rsidRPr="00055AE3">
      <w:rPr>
        <w:rFonts w:ascii="Bookman Old Style" w:hAnsi="Bookman Old Style"/>
        <w:sz w:val="18"/>
        <w:szCs w:val="18"/>
      </w:rPr>
      <w:t>GIE Monétique|</w:t>
    </w:r>
    <w:r w:rsidRPr="00246A65">
      <w:rPr>
        <w:rFonts w:ascii="Bookman Old Style" w:hAnsi="Bookman Old Style" w:cstheme="minorHAnsi"/>
        <w:sz w:val="18"/>
        <w:szCs w:val="18"/>
      </w:rPr>
      <w:t>GIE/MC</w:t>
    </w:r>
    <w:r w:rsidR="00845457">
      <w:rPr>
        <w:rFonts w:ascii="Bookman Old Style" w:hAnsi="Bookman Old Style" w:cstheme="minorHAnsi"/>
        <w:sz w:val="18"/>
        <w:szCs w:val="18"/>
      </w:rPr>
      <w:t>ATM</w:t>
    </w:r>
    <w:r w:rsidRPr="00246A65">
      <w:rPr>
        <w:rFonts w:ascii="Bookman Old Style" w:hAnsi="Bookman Old Style" w:cstheme="minorHAnsi"/>
        <w:sz w:val="18"/>
        <w:szCs w:val="18"/>
      </w:rPr>
      <w:t>/17/1.0</w:t>
    </w:r>
    <w:r w:rsidR="00422F11">
      <w:rPr>
        <w:rFonts w:ascii="Bookman Old Style" w:hAnsi="Bookman Old Style" w:cstheme="minorHAnsi"/>
        <w:sz w:val="18"/>
        <w:szCs w:val="18"/>
      </w:rPr>
      <w:t xml:space="preserve">  </w:t>
    </w:r>
    <w:r w:rsidR="00C54F67">
      <w:rPr>
        <w:rFonts w:ascii="Bookman Old Style" w:hAnsi="Bookman Old Style" w:cstheme="minorHAnsi"/>
        <w:sz w:val="18"/>
        <w:szCs w:val="18"/>
      </w:rPr>
      <w:t xml:space="preserve">            </w:t>
    </w:r>
    <w:bookmarkStart w:id="4" w:name="_GoBack"/>
    <w:bookmarkEnd w:id="4"/>
    <w:r w:rsidR="00271157" w:rsidRPr="00055AE3">
      <w:rPr>
        <w:rFonts w:ascii="Bookman Old Style" w:hAnsi="Bookman Old Style"/>
        <w:sz w:val="18"/>
        <w:szCs w:val="18"/>
      </w:rPr>
      <w:t xml:space="preserve">ANNEXE B </w:t>
    </w:r>
    <w:r w:rsidR="006D0760">
      <w:rPr>
        <w:rFonts w:ascii="Bookman Old Style" w:hAnsi="Bookman Old Style"/>
        <w:sz w:val="18"/>
        <w:szCs w:val="18"/>
      </w:rPr>
      <w:t xml:space="preserve">                                                        </w:t>
    </w:r>
    <w:r w:rsidR="00271157" w:rsidRPr="00055AE3">
      <w:rPr>
        <w:rFonts w:ascii="Bookman Old Style" w:hAnsi="Bookman Old Style"/>
        <w:sz w:val="18"/>
        <w:szCs w:val="18"/>
      </w:rPr>
      <w:t xml:space="preserve"> Page </w:t>
    </w:r>
    <w:r w:rsidR="00F77B73" w:rsidRPr="00055AE3">
      <w:rPr>
        <w:rFonts w:ascii="Bookman Old Style" w:hAnsi="Bookman Old Style"/>
        <w:sz w:val="18"/>
        <w:szCs w:val="18"/>
      </w:rPr>
      <w:fldChar w:fldCharType="begin"/>
    </w:r>
    <w:r w:rsidR="006C46BF" w:rsidRPr="00055AE3">
      <w:rPr>
        <w:rFonts w:ascii="Bookman Old Style" w:hAnsi="Bookman Old Style"/>
        <w:sz w:val="18"/>
        <w:szCs w:val="18"/>
      </w:rPr>
      <w:instrText xml:space="preserve"> PAGE   \* MERGEFORMAT </w:instrText>
    </w:r>
    <w:r w:rsidR="00F77B73" w:rsidRPr="00055AE3">
      <w:rPr>
        <w:rFonts w:ascii="Bookman Old Style" w:hAnsi="Bookman Old Style"/>
        <w:sz w:val="18"/>
        <w:szCs w:val="18"/>
      </w:rPr>
      <w:fldChar w:fldCharType="separate"/>
    </w:r>
    <w:r w:rsidR="00C54F67">
      <w:rPr>
        <w:rFonts w:ascii="Bookman Old Style" w:hAnsi="Bookman Old Style"/>
        <w:noProof/>
        <w:sz w:val="18"/>
        <w:szCs w:val="18"/>
      </w:rPr>
      <w:t>2</w:t>
    </w:r>
    <w:r w:rsidR="00F77B73" w:rsidRPr="00055AE3">
      <w:rPr>
        <w:rFonts w:ascii="Bookman Old Style" w:hAnsi="Bookman Old Style"/>
        <w:noProof/>
        <w:sz w:val="18"/>
        <w:szCs w:val="18"/>
      </w:rPr>
      <w:fldChar w:fldCharType="end"/>
    </w:r>
  </w:p>
  <w:p w:rsidR="00271157" w:rsidRDefault="00C54F67">
    <w:pPr>
      <w:pStyle w:val="Footer"/>
    </w:pPr>
    <w: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67" w:rsidRDefault="00C54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3D4" w:rsidRDefault="001D33D4" w:rsidP="00271157">
      <w:r>
        <w:separator/>
      </w:r>
    </w:p>
  </w:footnote>
  <w:footnote w:type="continuationSeparator" w:id="0">
    <w:p w:rsidR="001D33D4" w:rsidRDefault="001D33D4" w:rsidP="00271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67" w:rsidRDefault="00C54F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2B" w:rsidRDefault="009C5F2B">
    <w:pPr>
      <w:pStyle w:val="Header"/>
    </w:pPr>
    <w:r w:rsidRPr="005025A4">
      <w:rPr>
        <w:rFonts w:ascii="Bookman Old Style" w:eastAsiaTheme="minorHAnsi" w:hAnsi="Bookman Old Style" w:cstheme="minorBid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-267335</wp:posOffset>
          </wp:positionV>
          <wp:extent cx="838200" cy="593582"/>
          <wp:effectExtent l="0" t="0" r="0" b="0"/>
          <wp:wrapNone/>
          <wp:docPr id="1" name="Image 7" descr="C:\Users\Dell\Desktop\GIE MONETIQUE\ADM\LOGO\logo-v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C:\Users\Dell\Desktop\GIE MONETIQUE\ADM\LOGO\logo-v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35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F67" w:rsidRDefault="00C54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045"/>
    <w:multiLevelType w:val="hybridMultilevel"/>
    <w:tmpl w:val="9DA65A2A"/>
    <w:lvl w:ilvl="0" w:tplc="6F10371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F1C"/>
    <w:multiLevelType w:val="hybridMultilevel"/>
    <w:tmpl w:val="0318FB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752F"/>
    <w:multiLevelType w:val="hybridMultilevel"/>
    <w:tmpl w:val="DA080796"/>
    <w:lvl w:ilvl="0" w:tplc="C7A0D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2C20"/>
    <w:multiLevelType w:val="hybridMultilevel"/>
    <w:tmpl w:val="C9D44A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D3D00"/>
    <w:multiLevelType w:val="hybridMultilevel"/>
    <w:tmpl w:val="880EED34"/>
    <w:lvl w:ilvl="0" w:tplc="A1304AF8">
      <w:start w:val="2"/>
      <w:numFmt w:val="bullet"/>
      <w:lvlText w:val="-"/>
      <w:lvlJc w:val="left"/>
      <w:pPr>
        <w:ind w:left="1068" w:hanging="360"/>
      </w:p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733"/>
        </w:tabs>
        <w:ind w:left="1733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73"/>
        </w:tabs>
        <w:ind w:left="3173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93"/>
        </w:tabs>
        <w:ind w:left="3893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33"/>
        </w:tabs>
        <w:ind w:left="5333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53"/>
        </w:tabs>
        <w:ind w:left="6053" w:hanging="360"/>
      </w:pPr>
    </w:lvl>
  </w:abstractNum>
  <w:abstractNum w:abstractNumId="5" w15:restartNumberingAfterBreak="0">
    <w:nsid w:val="3A3B3597"/>
    <w:multiLevelType w:val="hybridMultilevel"/>
    <w:tmpl w:val="2BBE9B08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4C29B6"/>
    <w:multiLevelType w:val="hybridMultilevel"/>
    <w:tmpl w:val="EE6E9EB0"/>
    <w:lvl w:ilvl="0" w:tplc="CD7CB7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E226D"/>
    <w:multiLevelType w:val="hybridMultilevel"/>
    <w:tmpl w:val="CBB46B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94E16"/>
    <w:multiLevelType w:val="hybridMultilevel"/>
    <w:tmpl w:val="D57EE050"/>
    <w:lvl w:ilvl="0" w:tplc="040C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98A"/>
    <w:rsid w:val="00026C75"/>
    <w:rsid w:val="00034EE4"/>
    <w:rsid w:val="00037FF5"/>
    <w:rsid w:val="00055AE3"/>
    <w:rsid w:val="00085275"/>
    <w:rsid w:val="000D1F9B"/>
    <w:rsid w:val="000D39BF"/>
    <w:rsid w:val="00100327"/>
    <w:rsid w:val="00164259"/>
    <w:rsid w:val="001934B5"/>
    <w:rsid w:val="00197C5B"/>
    <w:rsid w:val="001A01E1"/>
    <w:rsid w:val="001D3360"/>
    <w:rsid w:val="001D33D4"/>
    <w:rsid w:val="001E6FEF"/>
    <w:rsid w:val="001F08C0"/>
    <w:rsid w:val="001F4B7D"/>
    <w:rsid w:val="002173DA"/>
    <w:rsid w:val="00224BCF"/>
    <w:rsid w:val="0023033A"/>
    <w:rsid w:val="00233817"/>
    <w:rsid w:val="00240B4E"/>
    <w:rsid w:val="002473DA"/>
    <w:rsid w:val="0026785C"/>
    <w:rsid w:val="00271157"/>
    <w:rsid w:val="00271E1B"/>
    <w:rsid w:val="00291708"/>
    <w:rsid w:val="002A02D1"/>
    <w:rsid w:val="002A6B58"/>
    <w:rsid w:val="002C1AA4"/>
    <w:rsid w:val="002F6D21"/>
    <w:rsid w:val="00310994"/>
    <w:rsid w:val="00315E70"/>
    <w:rsid w:val="00316EC8"/>
    <w:rsid w:val="00335865"/>
    <w:rsid w:val="003569E7"/>
    <w:rsid w:val="003D6404"/>
    <w:rsid w:val="003E1DC9"/>
    <w:rsid w:val="003F2E24"/>
    <w:rsid w:val="00411B76"/>
    <w:rsid w:val="00422F11"/>
    <w:rsid w:val="00425D13"/>
    <w:rsid w:val="00435684"/>
    <w:rsid w:val="00462734"/>
    <w:rsid w:val="00490278"/>
    <w:rsid w:val="004A00E3"/>
    <w:rsid w:val="004B4430"/>
    <w:rsid w:val="004D73DB"/>
    <w:rsid w:val="004E4D61"/>
    <w:rsid w:val="004F08D9"/>
    <w:rsid w:val="004F10ED"/>
    <w:rsid w:val="004F298A"/>
    <w:rsid w:val="005025A4"/>
    <w:rsid w:val="00505CDE"/>
    <w:rsid w:val="00526341"/>
    <w:rsid w:val="00544A13"/>
    <w:rsid w:val="00553034"/>
    <w:rsid w:val="00557ACE"/>
    <w:rsid w:val="005613E7"/>
    <w:rsid w:val="0059004F"/>
    <w:rsid w:val="005941C7"/>
    <w:rsid w:val="005C6154"/>
    <w:rsid w:val="005F7D67"/>
    <w:rsid w:val="00605B77"/>
    <w:rsid w:val="00624A3B"/>
    <w:rsid w:val="006571CC"/>
    <w:rsid w:val="00683683"/>
    <w:rsid w:val="0068643E"/>
    <w:rsid w:val="00687081"/>
    <w:rsid w:val="00687F7C"/>
    <w:rsid w:val="00692292"/>
    <w:rsid w:val="006B09BB"/>
    <w:rsid w:val="006C46BF"/>
    <w:rsid w:val="006D0760"/>
    <w:rsid w:val="00705F0F"/>
    <w:rsid w:val="00754E4B"/>
    <w:rsid w:val="0078731C"/>
    <w:rsid w:val="00794153"/>
    <w:rsid w:val="00797198"/>
    <w:rsid w:val="007E260D"/>
    <w:rsid w:val="007F473D"/>
    <w:rsid w:val="00803AE8"/>
    <w:rsid w:val="00804529"/>
    <w:rsid w:val="00810D06"/>
    <w:rsid w:val="0081608B"/>
    <w:rsid w:val="00841488"/>
    <w:rsid w:val="00845457"/>
    <w:rsid w:val="008844D5"/>
    <w:rsid w:val="00897366"/>
    <w:rsid w:val="008C2A74"/>
    <w:rsid w:val="008E1AF0"/>
    <w:rsid w:val="009224B6"/>
    <w:rsid w:val="00936C75"/>
    <w:rsid w:val="00943317"/>
    <w:rsid w:val="00950D09"/>
    <w:rsid w:val="00962EF3"/>
    <w:rsid w:val="009A79FA"/>
    <w:rsid w:val="009C5F2B"/>
    <w:rsid w:val="009C7697"/>
    <w:rsid w:val="009D3AC1"/>
    <w:rsid w:val="009F5DAE"/>
    <w:rsid w:val="00A06ED3"/>
    <w:rsid w:val="00A44EF9"/>
    <w:rsid w:val="00A82499"/>
    <w:rsid w:val="00A837AD"/>
    <w:rsid w:val="00A95D9C"/>
    <w:rsid w:val="00A95E2B"/>
    <w:rsid w:val="00AA0409"/>
    <w:rsid w:val="00B12D71"/>
    <w:rsid w:val="00B200CE"/>
    <w:rsid w:val="00B5516C"/>
    <w:rsid w:val="00B67740"/>
    <w:rsid w:val="00B87897"/>
    <w:rsid w:val="00B92C01"/>
    <w:rsid w:val="00BA105E"/>
    <w:rsid w:val="00BB575E"/>
    <w:rsid w:val="00BE3CF6"/>
    <w:rsid w:val="00C17447"/>
    <w:rsid w:val="00C266A0"/>
    <w:rsid w:val="00C27ACC"/>
    <w:rsid w:val="00C32664"/>
    <w:rsid w:val="00C34B56"/>
    <w:rsid w:val="00C35CE8"/>
    <w:rsid w:val="00C537DF"/>
    <w:rsid w:val="00C542CB"/>
    <w:rsid w:val="00C54F67"/>
    <w:rsid w:val="00C66B11"/>
    <w:rsid w:val="00C85853"/>
    <w:rsid w:val="00CD1DCB"/>
    <w:rsid w:val="00D51AA8"/>
    <w:rsid w:val="00D6770C"/>
    <w:rsid w:val="00DC4428"/>
    <w:rsid w:val="00DD2CFE"/>
    <w:rsid w:val="00DD59EA"/>
    <w:rsid w:val="00DE28D0"/>
    <w:rsid w:val="00DF58F3"/>
    <w:rsid w:val="00E14F43"/>
    <w:rsid w:val="00E221E8"/>
    <w:rsid w:val="00E44869"/>
    <w:rsid w:val="00E462C3"/>
    <w:rsid w:val="00E513C5"/>
    <w:rsid w:val="00E57A1D"/>
    <w:rsid w:val="00E603D1"/>
    <w:rsid w:val="00E658CE"/>
    <w:rsid w:val="00E80324"/>
    <w:rsid w:val="00EF3B91"/>
    <w:rsid w:val="00F05183"/>
    <w:rsid w:val="00F1675B"/>
    <w:rsid w:val="00F2440E"/>
    <w:rsid w:val="00F506B6"/>
    <w:rsid w:val="00F77B73"/>
    <w:rsid w:val="00F90D00"/>
    <w:rsid w:val="00FD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9B83D-B363-4048-B91B-0EA5D6C0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8A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F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section,Niveau 1 1,Titre 21,t2.T2,t2,heading 2,Contrat 2,Ctt,H2,t2.T2.Titre 2,TITRE 2,Titre 2ed,l2,Heading 2 Hidden,Chapter Number/Appendix Letter,chn,Titre niveau 2,Titre 2 - RAO,Specf Titre 2,h1.1,Premier sous-titre,H21,chapitre 1.1"/>
    <w:basedOn w:val="Normal"/>
    <w:next w:val="BodyText"/>
    <w:link w:val="Heading2Char"/>
    <w:uiPriority w:val="9"/>
    <w:qFormat/>
    <w:rsid w:val="009C5F2B"/>
    <w:pPr>
      <w:keepNext/>
      <w:spacing w:line="480" w:lineRule="auto"/>
      <w:ind w:left="284"/>
      <w:outlineLvl w:val="1"/>
    </w:pPr>
    <w:rPr>
      <w:rFonts w:ascii="Bookman Old Style" w:eastAsiaTheme="minorEastAsia" w:hAnsi="Bookman Old Style" w:cstheme="minorBidi"/>
      <w:b/>
      <w:i/>
      <w:color w:val="8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98A"/>
    <w:pPr>
      <w:ind w:left="720"/>
      <w:contextualSpacing/>
    </w:pPr>
  </w:style>
  <w:style w:type="table" w:styleId="TableGrid">
    <w:name w:val="Table Grid"/>
    <w:basedOn w:val="TableNormal"/>
    <w:uiPriority w:val="59"/>
    <w:rsid w:val="00DF58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11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157"/>
    <w:rPr>
      <w:rFonts w:ascii="Arial" w:eastAsia="Times New Roman" w:hAnsi="Arial" w:cs="Arial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711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157"/>
    <w:rPr>
      <w:rFonts w:ascii="Arial" w:eastAsia="Times New Roman" w:hAnsi="Arial" w:cs="Arial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5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pple-converted-space">
    <w:name w:val="apple-converted-space"/>
    <w:basedOn w:val="DefaultParagraphFont"/>
    <w:rsid w:val="002A02D1"/>
  </w:style>
  <w:style w:type="character" w:customStyle="1" w:styleId="Heading2Char">
    <w:name w:val="Heading 2 Char"/>
    <w:aliases w:val="section Char,Niveau 1 1 Char,Titre 21 Char,t2.T2 Char,t2 Char,heading 2 Char,Contrat 2 Char,Ctt Char,H2 Char,t2.T2.Titre 2 Char,TITRE 2 Char,Titre 2ed Char,l2 Char,Heading 2 Hidden Char,Chapter Number/Appendix Letter Char,chn Char"/>
    <w:basedOn w:val="DefaultParagraphFont"/>
    <w:link w:val="Heading2"/>
    <w:uiPriority w:val="9"/>
    <w:rsid w:val="009C5F2B"/>
    <w:rPr>
      <w:rFonts w:ascii="Bookman Old Style" w:eastAsiaTheme="minorEastAsia" w:hAnsi="Bookman Old Style"/>
      <w:b/>
      <w:i/>
      <w:color w:val="800000"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9C5F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9C5F2B"/>
    <w:pPr>
      <w:spacing w:line="259" w:lineRule="auto"/>
      <w:outlineLvl w:val="9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F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F2B"/>
    <w:rPr>
      <w:rFonts w:ascii="Arial" w:eastAsia="Times New Roman" w:hAnsi="Arial" w:cs="Arial"/>
      <w:sz w:val="20"/>
      <w:szCs w:val="20"/>
      <w:lang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5941C7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41C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941C7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941C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941C7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36DFA-9E25-4647-8935-FB26C6A4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323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Of Algeria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Nafissa Ladraa</cp:lastModifiedBy>
  <cp:revision>9</cp:revision>
  <cp:lastPrinted>2017-12-20T08:04:00Z</cp:lastPrinted>
  <dcterms:created xsi:type="dcterms:W3CDTF">2017-12-13T11:37:00Z</dcterms:created>
  <dcterms:modified xsi:type="dcterms:W3CDTF">2017-12-21T12:42:00Z</dcterms:modified>
</cp:coreProperties>
</file>